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2F9EA67E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FF4110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DECEMBER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0C013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1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0DDC93B7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FF4110">
        <w:rPr>
          <w:rFonts w:asciiTheme="minorHAnsi" w:hAnsiTheme="minorHAnsi" w:cstheme="minorHAnsi"/>
          <w:sz w:val="24"/>
          <w:szCs w:val="24"/>
        </w:rPr>
        <w:t>489</w:t>
      </w:r>
      <w:r w:rsidR="003F3802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918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FF4110">
        <w:rPr>
          <w:rFonts w:asciiTheme="minorHAnsi" w:hAnsiTheme="minorHAnsi" w:cstheme="minorHAnsi"/>
          <w:sz w:val="24"/>
          <w:szCs w:val="24"/>
        </w:rPr>
        <w:t>502</w:t>
      </w:r>
      <w:r w:rsidR="003F3802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009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November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56712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FF4110">
        <w:rPr>
          <w:rFonts w:asciiTheme="minorHAnsi" w:hAnsiTheme="minorHAnsi" w:cstheme="minorHAnsi"/>
          <w:sz w:val="24"/>
          <w:szCs w:val="24"/>
        </w:rPr>
        <w:t>78</w:t>
      </w:r>
      <w:r w:rsidR="003C6F52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776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4C2CC2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de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FF4110">
        <w:rPr>
          <w:rFonts w:asciiTheme="minorHAnsi" w:hAnsiTheme="minorHAnsi" w:cstheme="minorHAnsi"/>
          <w:sz w:val="24"/>
          <w:szCs w:val="24"/>
        </w:rPr>
        <w:t>2.41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C5FC8">
        <w:rPr>
          <w:rFonts w:asciiTheme="minorHAnsi" w:hAnsiTheme="minorHAnsi" w:cstheme="minorHAnsi"/>
          <w:sz w:val="24"/>
          <w:szCs w:val="24"/>
        </w:rPr>
        <w:t xml:space="preserve">   </w:t>
      </w:r>
      <w:r w:rsidR="003A040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F4110">
        <w:rPr>
          <w:rFonts w:asciiTheme="minorHAnsi" w:hAnsiTheme="minorHAnsi" w:cstheme="minorHAnsi"/>
          <w:sz w:val="24"/>
          <w:szCs w:val="24"/>
        </w:rPr>
        <w:t>November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but an increase</w:t>
      </w:r>
      <w:r w:rsidR="008E1FA4">
        <w:rPr>
          <w:rFonts w:asciiTheme="minorHAnsi" w:hAnsiTheme="minorHAnsi" w:cstheme="minorHAnsi"/>
          <w:sz w:val="24"/>
          <w:szCs w:val="24"/>
        </w:rPr>
        <w:t xml:space="preserve"> of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29.34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034A8A99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765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901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CE18D5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4.69</w:t>
      </w:r>
      <w:r w:rsidR="00E47B18">
        <w:rPr>
          <w:rFonts w:asciiTheme="minorHAnsi" w:hAnsiTheme="minorHAnsi" w:cstheme="minorHAnsi"/>
          <w:snapToGrid w:val="0"/>
          <w:sz w:val="24"/>
          <w:szCs w:val="24"/>
        </w:rPr>
        <w:t>%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 xml:space="preserve">but increased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16.86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7EDB">
        <w:rPr>
          <w:rFonts w:asciiTheme="minorHAnsi" w:hAnsiTheme="minorHAnsi" w:cstheme="minorHAnsi"/>
          <w:snapToGrid w:val="0"/>
          <w:sz w:val="24"/>
          <w:szCs w:val="24"/>
        </w:rPr>
        <w:t xml:space="preserve">               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366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3BBCAAFF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 xml:space="preserve">2021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7F6A58">
        <w:rPr>
          <w:rFonts w:asciiTheme="minorHAnsi" w:hAnsiTheme="minorHAnsi" w:cstheme="minorHAnsi"/>
          <w:sz w:val="24"/>
          <w:szCs w:val="24"/>
        </w:rPr>
        <w:t>2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562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063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z w:val="24"/>
          <w:szCs w:val="24"/>
        </w:rPr>
        <w:t>1,</w:t>
      </w:r>
      <w:r w:rsidR="00FF4110">
        <w:rPr>
          <w:rFonts w:asciiTheme="minorHAnsi" w:hAnsiTheme="minorHAnsi" w:cstheme="minorHAnsi"/>
          <w:sz w:val="24"/>
          <w:szCs w:val="24"/>
        </w:rPr>
        <w:t>978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7</w:t>
      </w:r>
      <w:r w:rsidR="00535D57">
        <w:rPr>
          <w:rFonts w:asciiTheme="minorHAnsi" w:hAnsiTheme="minorHAnsi" w:cstheme="minorHAnsi"/>
          <w:sz w:val="24"/>
          <w:szCs w:val="24"/>
        </w:rPr>
        <w:t>53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144913">
        <w:rPr>
          <w:rFonts w:asciiTheme="minorHAnsi" w:hAnsiTheme="minorHAnsi" w:cstheme="minorHAnsi"/>
          <w:snapToGrid w:val="0"/>
          <w:sz w:val="24"/>
          <w:szCs w:val="24"/>
        </w:rPr>
        <w:t>9.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48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36F17443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175B4D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127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12,110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4.91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2C2BFC5E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C37725">
        <w:rPr>
          <w:rFonts w:asciiTheme="minorHAnsi" w:hAnsiTheme="minorHAnsi" w:cstheme="minorHAnsi"/>
          <w:sz w:val="24"/>
          <w:szCs w:val="24"/>
        </w:rPr>
        <w:t>7</w:t>
      </w:r>
      <w:r w:rsidR="00C47E44">
        <w:rPr>
          <w:rFonts w:asciiTheme="minorHAnsi" w:hAnsiTheme="minorHAnsi" w:cstheme="minorHAnsi"/>
          <w:sz w:val="24"/>
          <w:szCs w:val="24"/>
        </w:rPr>
        <w:t>7</w:t>
      </w:r>
      <w:r w:rsidR="00A30A73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961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C47E44">
        <w:rPr>
          <w:rFonts w:asciiTheme="minorHAnsi" w:hAnsiTheme="minorHAnsi" w:cstheme="minorHAnsi"/>
          <w:sz w:val="24"/>
          <w:szCs w:val="24"/>
        </w:rPr>
        <w:t>61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411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C47E44">
        <w:rPr>
          <w:rFonts w:asciiTheme="minorHAnsi" w:hAnsiTheme="minorHAnsi" w:cstheme="minorHAnsi"/>
          <w:sz w:val="24"/>
          <w:szCs w:val="24"/>
        </w:rPr>
        <w:t>4</w:t>
      </w:r>
      <w:r w:rsidR="00A30A73">
        <w:rPr>
          <w:rFonts w:asciiTheme="minorHAnsi" w:hAnsiTheme="minorHAnsi" w:cstheme="minorHAnsi"/>
          <w:sz w:val="24"/>
          <w:szCs w:val="24"/>
        </w:rPr>
        <w:t>4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905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C47E44" w:rsidRPr="00C47E44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>Rice Others (Rs. 33,868 million),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Cotton Cloth</w:t>
      </w:r>
      <w:r w:rsidR="009A669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C47E44">
        <w:rPr>
          <w:rFonts w:asciiTheme="minorHAnsi" w:hAnsiTheme="minorHAnsi" w:cstheme="minorHAnsi"/>
          <w:sz w:val="24"/>
          <w:szCs w:val="24"/>
        </w:rPr>
        <w:t xml:space="preserve">   </w:t>
      </w:r>
      <w:r w:rsidR="009A6690"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9A6690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377912">
        <w:rPr>
          <w:rFonts w:asciiTheme="minorHAnsi" w:hAnsiTheme="minorHAnsi" w:cstheme="minorHAnsi"/>
          <w:sz w:val="24"/>
          <w:szCs w:val="24"/>
        </w:rPr>
        <w:t>3</w:t>
      </w:r>
      <w:r w:rsidR="00C47E44">
        <w:rPr>
          <w:rFonts w:asciiTheme="minorHAnsi" w:hAnsiTheme="minorHAnsi" w:cstheme="minorHAnsi"/>
          <w:sz w:val="24"/>
          <w:szCs w:val="24"/>
        </w:rPr>
        <w:t>3</w:t>
      </w:r>
      <w:r w:rsidR="009A6690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502</w:t>
      </w:r>
      <w:r w:rsidR="009A6690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9A6690" w:rsidRPr="000D1018">
        <w:rPr>
          <w:rFonts w:asciiTheme="minorHAnsi" w:hAnsiTheme="minorHAnsi" w:cstheme="minorHAnsi"/>
          <w:sz w:val="24"/>
          <w:szCs w:val="24"/>
        </w:rPr>
        <w:t>million),</w:t>
      </w:r>
      <w:r w:rsidR="00C72E44">
        <w:rPr>
          <w:rFonts w:asciiTheme="minorHAnsi" w:hAnsiTheme="minorHAnsi" w:cstheme="minorHAnsi"/>
          <w:sz w:val="24"/>
          <w:szCs w:val="24"/>
        </w:rPr>
        <w:t xml:space="preserve"> </w:t>
      </w:r>
      <w:r w:rsidR="006411FE">
        <w:rPr>
          <w:rFonts w:asciiTheme="minorHAnsi" w:hAnsiTheme="minorHAnsi" w:cstheme="minorHAnsi"/>
          <w:sz w:val="24"/>
          <w:szCs w:val="24"/>
        </w:rPr>
        <w:t>Cotton Yarn</w:t>
      </w:r>
      <w:r w:rsidR="00D10A85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C37725">
        <w:rPr>
          <w:rFonts w:asciiTheme="minorHAnsi" w:hAnsiTheme="minorHAnsi" w:cstheme="minorHAnsi"/>
          <w:sz w:val="24"/>
          <w:szCs w:val="24"/>
        </w:rPr>
        <w:t>8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381BC4">
        <w:rPr>
          <w:rFonts w:asciiTheme="minorHAnsi" w:hAnsiTheme="minorHAnsi" w:cstheme="minorHAnsi"/>
          <w:sz w:val="24"/>
          <w:szCs w:val="24"/>
        </w:rPr>
        <w:t>8</w:t>
      </w:r>
      <w:r w:rsidR="00C47E44">
        <w:rPr>
          <w:rFonts w:asciiTheme="minorHAnsi" w:hAnsiTheme="minorHAnsi" w:cstheme="minorHAnsi"/>
          <w:sz w:val="24"/>
          <w:szCs w:val="24"/>
        </w:rPr>
        <w:t>74</w:t>
      </w:r>
      <w:r w:rsidR="00D10A85">
        <w:rPr>
          <w:rFonts w:asciiTheme="minorHAnsi" w:hAnsiTheme="minorHAnsi" w:cstheme="minorHAnsi"/>
          <w:sz w:val="24"/>
          <w:szCs w:val="24"/>
        </w:rPr>
        <w:t xml:space="preserve"> million),</w:t>
      </w:r>
      <w:r w:rsidR="006E1808" w:rsidRPr="006E1808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Towels</w:t>
      </w:r>
      <w:r w:rsidR="006E1808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C47E44">
        <w:rPr>
          <w:rFonts w:asciiTheme="minorHAnsi" w:hAnsiTheme="minorHAnsi" w:cstheme="minorHAnsi"/>
          <w:sz w:val="24"/>
          <w:szCs w:val="24"/>
        </w:rPr>
        <w:t>6</w:t>
      </w:r>
      <w:r w:rsidR="006E1808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867</w:t>
      </w:r>
      <w:r w:rsidR="006E180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F0149">
        <w:rPr>
          <w:rFonts w:asciiTheme="minorHAnsi" w:hAnsiTheme="minorHAnsi" w:cstheme="minorHAnsi"/>
          <w:sz w:val="24"/>
          <w:szCs w:val="24"/>
        </w:rPr>
        <w:t>,</w:t>
      </w:r>
      <w:r w:rsidR="00C523BF" w:rsidRP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 xml:space="preserve">Fruits (Rs.12,376 million), </w:t>
      </w:r>
      <w:proofErr w:type="spellStart"/>
      <w:r w:rsidR="00377912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77912">
        <w:rPr>
          <w:rFonts w:asciiTheme="minorHAnsi" w:hAnsiTheme="minorHAnsi" w:cstheme="minorHAnsi"/>
          <w:sz w:val="24"/>
          <w:szCs w:val="24"/>
        </w:rPr>
        <w:t xml:space="preserve"> Articles</w:t>
      </w:r>
      <w:r w:rsid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377912" w:rsidRPr="00377912">
        <w:rPr>
          <w:rFonts w:asciiTheme="minorHAnsi" w:hAnsiTheme="minorHAnsi" w:cstheme="minorHAnsi"/>
          <w:sz w:val="24"/>
          <w:szCs w:val="24"/>
        </w:rPr>
        <w:t>(E</w:t>
      </w:r>
      <w:r w:rsidR="00377912">
        <w:rPr>
          <w:rFonts w:asciiTheme="minorHAnsi" w:hAnsiTheme="minorHAnsi" w:cstheme="minorHAnsi"/>
          <w:sz w:val="24"/>
          <w:szCs w:val="24"/>
        </w:rPr>
        <w:t>xcl</w:t>
      </w:r>
      <w:r w:rsidR="00377912" w:rsidRPr="00377912">
        <w:rPr>
          <w:rFonts w:asciiTheme="minorHAnsi" w:hAnsiTheme="minorHAnsi" w:cstheme="minorHAnsi"/>
          <w:sz w:val="24"/>
          <w:szCs w:val="24"/>
        </w:rPr>
        <w:t>.</w:t>
      </w:r>
      <w:r w:rsidR="00C870B2">
        <w:rPr>
          <w:rFonts w:asciiTheme="minorHAnsi" w:hAnsiTheme="minorHAnsi" w:cstheme="minorHAnsi"/>
          <w:sz w:val="24"/>
          <w:szCs w:val="24"/>
        </w:rPr>
        <w:t xml:space="preserve"> t</w:t>
      </w:r>
      <w:r w:rsidR="00377912">
        <w:rPr>
          <w:rFonts w:asciiTheme="minorHAnsi" w:hAnsiTheme="minorHAnsi" w:cstheme="minorHAnsi"/>
          <w:sz w:val="24"/>
          <w:szCs w:val="24"/>
        </w:rPr>
        <w:t>owels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77912">
        <w:rPr>
          <w:rFonts w:asciiTheme="minorHAnsi" w:hAnsiTheme="minorHAnsi" w:cstheme="minorHAnsi"/>
          <w:sz w:val="24"/>
          <w:szCs w:val="24"/>
        </w:rPr>
        <w:t>e</w:t>
      </w:r>
      <w:r w:rsidR="00C72E44">
        <w:rPr>
          <w:rFonts w:asciiTheme="minorHAnsi" w:hAnsiTheme="minorHAnsi" w:cstheme="minorHAnsi"/>
          <w:sz w:val="24"/>
          <w:szCs w:val="24"/>
        </w:rPr>
        <w:t>d</w:t>
      </w:r>
      <w:r w:rsidR="00377912">
        <w:rPr>
          <w:rFonts w:asciiTheme="minorHAnsi" w:hAnsiTheme="minorHAnsi" w:cstheme="minorHAnsi"/>
          <w:sz w:val="24"/>
          <w:szCs w:val="24"/>
        </w:rPr>
        <w:t>wear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C523BF" w:rsidRPr="000D1018">
        <w:rPr>
          <w:rFonts w:asciiTheme="minorHAnsi" w:hAnsiTheme="minorHAnsi" w:cstheme="minorHAnsi"/>
          <w:sz w:val="24"/>
          <w:szCs w:val="24"/>
        </w:rPr>
        <w:t>(Rs.</w:t>
      </w:r>
      <w:r w:rsidR="00377912">
        <w:rPr>
          <w:rFonts w:asciiTheme="minorHAnsi" w:hAnsiTheme="minorHAnsi" w:cstheme="minorHAnsi"/>
          <w:sz w:val="24"/>
          <w:szCs w:val="24"/>
        </w:rPr>
        <w:t>1</w:t>
      </w:r>
      <w:r w:rsidR="00C47E44">
        <w:rPr>
          <w:rFonts w:asciiTheme="minorHAnsi" w:hAnsiTheme="minorHAnsi" w:cstheme="minorHAnsi"/>
          <w:sz w:val="24"/>
          <w:szCs w:val="24"/>
        </w:rPr>
        <w:t>2</w:t>
      </w:r>
      <w:r w:rsidR="00381BC4">
        <w:rPr>
          <w:rFonts w:asciiTheme="minorHAnsi" w:hAnsiTheme="minorHAnsi" w:cstheme="minorHAnsi"/>
          <w:sz w:val="24"/>
          <w:szCs w:val="24"/>
        </w:rPr>
        <w:t>,</w:t>
      </w:r>
      <w:r w:rsidR="00C47E44">
        <w:rPr>
          <w:rFonts w:asciiTheme="minorHAnsi" w:hAnsiTheme="minorHAnsi" w:cstheme="minorHAnsi"/>
          <w:sz w:val="24"/>
          <w:szCs w:val="24"/>
        </w:rPr>
        <w:t>272</w:t>
      </w:r>
      <w:r w:rsidR="00C523BF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C523BF" w:rsidRPr="000D1018">
        <w:rPr>
          <w:rFonts w:asciiTheme="minorHAnsi" w:hAnsiTheme="minorHAnsi" w:cstheme="minorHAnsi"/>
          <w:sz w:val="24"/>
          <w:szCs w:val="24"/>
        </w:rPr>
        <w:t>million)</w:t>
      </w:r>
      <w:r w:rsidR="00C47E44">
        <w:rPr>
          <w:rFonts w:asciiTheme="minorHAnsi" w:hAnsiTheme="minorHAnsi" w:cstheme="minorHAnsi"/>
          <w:sz w:val="24"/>
          <w:szCs w:val="24"/>
        </w:rPr>
        <w:t xml:space="preserve"> and F</w:t>
      </w:r>
      <w:r w:rsidR="00A30A73" w:rsidRPr="00A30A73">
        <w:rPr>
          <w:rFonts w:ascii="Calibri" w:hAnsi="Calibri" w:cs="Calibri"/>
          <w:color w:val="000000"/>
          <w:sz w:val="22"/>
          <w:szCs w:val="22"/>
        </w:rPr>
        <w:t xml:space="preserve">ish &amp; Fish Preparations </w:t>
      </w:r>
      <w:r w:rsidR="00C72E44">
        <w:rPr>
          <w:rFonts w:asciiTheme="minorHAnsi" w:hAnsiTheme="minorHAnsi" w:cstheme="minorHAnsi"/>
          <w:sz w:val="24"/>
          <w:szCs w:val="24"/>
        </w:rPr>
        <w:t>(Rs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  <w:r w:rsidR="00381BC4">
        <w:rPr>
          <w:rFonts w:asciiTheme="minorHAnsi" w:hAnsiTheme="minorHAnsi" w:cstheme="minorHAnsi"/>
          <w:sz w:val="24"/>
          <w:szCs w:val="24"/>
        </w:rPr>
        <w:t>9,</w:t>
      </w:r>
      <w:r w:rsidR="00C47E44">
        <w:rPr>
          <w:rFonts w:asciiTheme="minorHAnsi" w:hAnsiTheme="minorHAnsi" w:cstheme="minorHAnsi"/>
          <w:sz w:val="24"/>
          <w:szCs w:val="24"/>
        </w:rPr>
        <w:t>050</w:t>
      </w:r>
      <w:r w:rsidR="00C72E44">
        <w:rPr>
          <w:rFonts w:asciiTheme="minorHAnsi" w:hAnsiTheme="minorHAnsi" w:cstheme="minorHAnsi"/>
          <w:sz w:val="24"/>
          <w:szCs w:val="24"/>
        </w:rPr>
        <w:t xml:space="preserve">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58BDB3F3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November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380B8065" w:rsidR="00E73A9D" w:rsidRPr="00CB06B6" w:rsidRDefault="00FF4110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168E8863" w:rsidR="00E73A9D" w:rsidRDefault="00FF4110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1B2F9417" w:rsidR="00E73A9D" w:rsidRDefault="00FF4110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566AC414" w:rsidR="00C63CF2" w:rsidRDefault="004F6DB1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-1.83</w:t>
            </w:r>
          </w:p>
        </w:tc>
        <w:tc>
          <w:tcPr>
            <w:tcW w:w="2318" w:type="dxa"/>
            <w:vAlign w:val="bottom"/>
          </w:tcPr>
          <w:p w14:paraId="0F69A854" w14:textId="6F3E81CD" w:rsidR="00C63CF2" w:rsidRDefault="004F6DB1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42.37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656B76C2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 8.65</w:t>
            </w:r>
          </w:p>
        </w:tc>
        <w:tc>
          <w:tcPr>
            <w:tcW w:w="2318" w:type="dxa"/>
            <w:vAlign w:val="bottom"/>
          </w:tcPr>
          <w:p w14:paraId="27075104" w14:textId="7DE903EB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4.75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390F3E52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-17.63</w:t>
            </w:r>
          </w:p>
        </w:tc>
        <w:tc>
          <w:tcPr>
            <w:tcW w:w="2318" w:type="dxa"/>
            <w:vAlign w:val="bottom"/>
          </w:tcPr>
          <w:p w14:paraId="66E94251" w14:textId="770F5EBB" w:rsidR="00C63CF2" w:rsidRDefault="004F6DB1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9.57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1222F9B2" w:rsidR="00C63CF2" w:rsidRDefault="004F6DB1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Others</w:t>
            </w: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7E08B050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1.53</w:t>
            </w:r>
          </w:p>
        </w:tc>
        <w:tc>
          <w:tcPr>
            <w:tcW w:w="2318" w:type="dxa"/>
            <w:vAlign w:val="bottom"/>
          </w:tcPr>
          <w:p w14:paraId="6A2D36A6" w14:textId="56536373" w:rsidR="00C63CF2" w:rsidRDefault="00DC021B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.34</w:t>
            </w:r>
          </w:p>
        </w:tc>
      </w:tr>
      <w:tr w:rsidR="0095484D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62D1D331" w:rsidR="0095484D" w:rsidRDefault="004F6DB1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</w:p>
        </w:tc>
        <w:tc>
          <w:tcPr>
            <w:tcW w:w="2410" w:type="dxa"/>
            <w:vAlign w:val="bottom"/>
          </w:tcPr>
          <w:p w14:paraId="75139EF7" w14:textId="057B526A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-5.48</w:t>
            </w:r>
          </w:p>
        </w:tc>
        <w:tc>
          <w:tcPr>
            <w:tcW w:w="2318" w:type="dxa"/>
            <w:vAlign w:val="bottom"/>
          </w:tcPr>
          <w:p w14:paraId="0CC66717" w14:textId="746E253F" w:rsidR="0095484D" w:rsidRDefault="004F6DB1" w:rsidP="0095484D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29.31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5C380671" w:rsidR="0064266B" w:rsidRDefault="0095484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07BC4C01" w14:textId="70FED029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-0.05</w:t>
            </w:r>
          </w:p>
        </w:tc>
        <w:tc>
          <w:tcPr>
            <w:tcW w:w="2318" w:type="dxa"/>
            <w:vAlign w:val="bottom"/>
          </w:tcPr>
          <w:p w14:paraId="5DBC7430" w14:textId="7071E341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22.59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49FF9D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Towels</w:t>
            </w:r>
          </w:p>
        </w:tc>
        <w:tc>
          <w:tcPr>
            <w:tcW w:w="2410" w:type="dxa"/>
            <w:vAlign w:val="bottom"/>
          </w:tcPr>
          <w:p w14:paraId="3727821C" w14:textId="32B8B964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-7.41</w:t>
            </w:r>
          </w:p>
        </w:tc>
        <w:tc>
          <w:tcPr>
            <w:tcW w:w="2318" w:type="dxa"/>
            <w:vAlign w:val="bottom"/>
          </w:tcPr>
          <w:p w14:paraId="01B7311C" w14:textId="2074E001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26.95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6030B850" w:rsidR="0064266B" w:rsidRPr="00133F8F" w:rsidRDefault="004F6DB1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Fruits </w:t>
            </w:r>
          </w:p>
        </w:tc>
        <w:tc>
          <w:tcPr>
            <w:tcW w:w="2410" w:type="dxa"/>
            <w:vAlign w:val="bottom"/>
          </w:tcPr>
          <w:p w14:paraId="261B90A7" w14:textId="05A1E821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110.26</w:t>
            </w:r>
          </w:p>
        </w:tc>
        <w:tc>
          <w:tcPr>
            <w:tcW w:w="2318" w:type="dxa"/>
            <w:vAlign w:val="bottom"/>
          </w:tcPr>
          <w:p w14:paraId="0A8919CF" w14:textId="445831BA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-7.78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6A031AB9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15BA4E07" w14:textId="06FDA674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-15.98</w:t>
            </w:r>
          </w:p>
        </w:tc>
        <w:tc>
          <w:tcPr>
            <w:tcW w:w="2318" w:type="dxa"/>
            <w:vAlign w:val="bottom"/>
          </w:tcPr>
          <w:p w14:paraId="275024B5" w14:textId="5194F0D4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6.34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60961899" w:rsidR="0064266B" w:rsidRPr="00D1074D" w:rsidRDefault="005540A6" w:rsidP="00D10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 &amp; Fish Preparations</w:t>
            </w:r>
          </w:p>
        </w:tc>
        <w:tc>
          <w:tcPr>
            <w:tcW w:w="2410" w:type="dxa"/>
            <w:vAlign w:val="bottom"/>
          </w:tcPr>
          <w:p w14:paraId="3FD7301A" w14:textId="7A7556BE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-3.36</w:t>
            </w:r>
          </w:p>
        </w:tc>
        <w:tc>
          <w:tcPr>
            <w:tcW w:w="2318" w:type="dxa"/>
            <w:vAlign w:val="bottom"/>
          </w:tcPr>
          <w:p w14:paraId="3D5D3D4C" w14:textId="0473EEDC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97.25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7BCC614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011589">
        <w:rPr>
          <w:rFonts w:asciiTheme="minorHAnsi" w:hAnsiTheme="minorHAnsi" w:cstheme="minorHAnsi"/>
          <w:sz w:val="24"/>
          <w:szCs w:val="24"/>
        </w:rPr>
        <w:t>3</w:t>
      </w:r>
      <w:r w:rsidR="00FF4110">
        <w:rPr>
          <w:rFonts w:asciiTheme="minorHAnsi" w:hAnsiTheme="minorHAnsi" w:cstheme="minorHAnsi"/>
          <w:sz w:val="24"/>
          <w:szCs w:val="24"/>
        </w:rPr>
        <w:t>58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249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366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681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798</w:t>
      </w:r>
      <w:r w:rsidR="00D20CC6">
        <w:rPr>
          <w:rFonts w:asciiTheme="minorHAnsi" w:hAnsiTheme="minorHAnsi" w:cstheme="minorHAnsi"/>
          <w:sz w:val="24"/>
          <w:szCs w:val="24"/>
        </w:rPr>
        <w:t>,</w:t>
      </w:r>
      <w:r w:rsidR="00FF4110">
        <w:rPr>
          <w:rFonts w:asciiTheme="minorHAnsi" w:hAnsiTheme="minorHAnsi" w:cstheme="minorHAnsi"/>
          <w:sz w:val="24"/>
          <w:szCs w:val="24"/>
        </w:rPr>
        <w:t>228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93BFA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0.62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but an increase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 xml:space="preserve"> of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70.16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6D008AD1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7,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666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899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November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.95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 xml:space="preserve">but increased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by 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>53.75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7EDB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</w:t>
      </w:r>
      <w:bookmarkStart w:id="0" w:name="_GoBack"/>
      <w:bookmarkEnd w:id="0"/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4,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986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5B3D8958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>890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 xml:space="preserve">523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6021DB">
        <w:rPr>
          <w:rFonts w:asciiTheme="minorHAnsi" w:hAnsiTheme="minorHAnsi" w:cstheme="minorHAnsi"/>
          <w:sz w:val="24"/>
          <w:szCs w:val="24"/>
        </w:rPr>
        <w:t>3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996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127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6021DB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>2.43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15E09CA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40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649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24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454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23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4F39415B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11.   Main commodities of imports during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A36ED">
        <w:rPr>
          <w:rFonts w:asciiTheme="minorHAnsi" w:hAnsiTheme="minorHAnsi" w:cstheme="minorHAnsi"/>
          <w:sz w:val="24"/>
          <w:szCs w:val="24"/>
        </w:rPr>
        <w:t xml:space="preserve">Medicinal Products (Rs.172,866 million),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BA36ED">
        <w:rPr>
          <w:rFonts w:asciiTheme="minorHAnsi" w:hAnsiTheme="minorHAnsi" w:cstheme="minorHAnsi"/>
          <w:sz w:val="24"/>
          <w:szCs w:val="24"/>
        </w:rPr>
        <w:t>159</w:t>
      </w:r>
      <w:r w:rsidR="00924C71">
        <w:rPr>
          <w:rFonts w:asciiTheme="minorHAnsi" w:hAnsiTheme="minorHAnsi" w:cstheme="minorHAnsi"/>
          <w:sz w:val="24"/>
          <w:szCs w:val="24"/>
        </w:rPr>
        <w:t>,</w:t>
      </w:r>
      <w:r w:rsidR="00BA36ED">
        <w:rPr>
          <w:rFonts w:asciiTheme="minorHAnsi" w:hAnsiTheme="minorHAnsi" w:cstheme="minorHAnsi"/>
          <w:sz w:val="24"/>
          <w:szCs w:val="24"/>
        </w:rPr>
        <w:t>573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FB7397" w:rsidRPr="00FB7397">
        <w:rPr>
          <w:rFonts w:asciiTheme="minorHAnsi" w:hAnsiTheme="minorHAnsi" w:cstheme="minorHAnsi"/>
          <w:sz w:val="24"/>
          <w:szCs w:val="24"/>
        </w:rPr>
        <w:t xml:space="preserve"> </w:t>
      </w:r>
      <w:r w:rsidR="00FB7397">
        <w:rPr>
          <w:rFonts w:asciiTheme="minorHAnsi" w:hAnsiTheme="minorHAnsi" w:cstheme="minorHAnsi"/>
          <w:sz w:val="24"/>
          <w:szCs w:val="24"/>
        </w:rPr>
        <w:t>Natural Gas Liquified</w:t>
      </w:r>
      <w:r w:rsidR="00FB7397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FB7397">
        <w:rPr>
          <w:rFonts w:asciiTheme="minorHAnsi" w:hAnsiTheme="minorHAnsi" w:cstheme="minorHAnsi"/>
          <w:sz w:val="24"/>
          <w:szCs w:val="24"/>
        </w:rPr>
        <w:t>85,128</w:t>
      </w:r>
      <w:r w:rsidR="00FB7397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B7397">
        <w:rPr>
          <w:rFonts w:asciiTheme="minorHAnsi" w:hAnsiTheme="minorHAnsi" w:cstheme="minorHAnsi"/>
          <w:sz w:val="24"/>
          <w:szCs w:val="24"/>
        </w:rPr>
        <w:t>,</w:t>
      </w:r>
      <w:r w:rsidR="009650E4" w:rsidRPr="009650E4">
        <w:rPr>
          <w:rFonts w:asciiTheme="minorHAnsi" w:hAnsiTheme="minorHAnsi" w:cstheme="minorHAnsi"/>
          <w:sz w:val="24"/>
          <w:szCs w:val="24"/>
        </w:rPr>
        <w:t xml:space="preserve"> </w:t>
      </w:r>
      <w:r w:rsidR="009650E4">
        <w:rPr>
          <w:rFonts w:asciiTheme="minorHAnsi" w:hAnsiTheme="minorHAnsi" w:cstheme="minorHAnsi"/>
          <w:sz w:val="24"/>
          <w:szCs w:val="24"/>
        </w:rPr>
        <w:t>Petroleum crude (Rs.</w:t>
      </w:r>
      <w:r w:rsidR="00FB7397">
        <w:rPr>
          <w:rFonts w:asciiTheme="minorHAnsi" w:hAnsiTheme="minorHAnsi" w:cstheme="minorHAnsi"/>
          <w:sz w:val="24"/>
          <w:szCs w:val="24"/>
        </w:rPr>
        <w:t>62,773</w:t>
      </w:r>
      <w:r w:rsidR="009650E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Palm Oil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FB7397">
        <w:rPr>
          <w:rFonts w:asciiTheme="minorHAnsi" w:hAnsiTheme="minorHAnsi" w:cstheme="minorHAnsi"/>
          <w:sz w:val="24"/>
          <w:szCs w:val="24"/>
        </w:rPr>
        <w:t>56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FB7397">
        <w:rPr>
          <w:rFonts w:asciiTheme="minorHAnsi" w:hAnsiTheme="minorHAnsi" w:cstheme="minorHAnsi"/>
          <w:sz w:val="24"/>
          <w:szCs w:val="24"/>
        </w:rPr>
        <w:t>104</w:t>
      </w:r>
      <w:r w:rsidR="008E7D84">
        <w:rPr>
          <w:rFonts w:asciiTheme="minorHAnsi" w:hAnsiTheme="minorHAnsi" w:cstheme="minorHAnsi"/>
          <w:sz w:val="24"/>
          <w:szCs w:val="24"/>
        </w:rPr>
        <w:t xml:space="preserve"> m</w:t>
      </w:r>
      <w:r w:rsidR="008E7D84" w:rsidRPr="000D1018">
        <w:rPr>
          <w:rFonts w:asciiTheme="minorHAnsi" w:hAnsiTheme="minorHAnsi" w:cstheme="minorHAnsi"/>
          <w:sz w:val="24"/>
          <w:szCs w:val="24"/>
        </w:rPr>
        <w:t>illion)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FB7397" w:rsidRPr="00FB7397">
        <w:rPr>
          <w:rFonts w:asciiTheme="minorHAnsi" w:hAnsiTheme="minorHAnsi" w:cstheme="minorHAnsi"/>
          <w:sz w:val="24"/>
          <w:szCs w:val="24"/>
        </w:rPr>
        <w:t xml:space="preserve"> </w:t>
      </w:r>
      <w:r w:rsidR="00FB7397">
        <w:rPr>
          <w:rFonts w:asciiTheme="minorHAnsi" w:hAnsiTheme="minorHAnsi" w:cstheme="minorHAnsi"/>
          <w:sz w:val="24"/>
          <w:szCs w:val="24"/>
        </w:rPr>
        <w:t>Iron &amp; Steel (Rs</w:t>
      </w:r>
      <w:r w:rsidR="00FB7397" w:rsidRPr="000D1018">
        <w:rPr>
          <w:rFonts w:asciiTheme="minorHAnsi" w:hAnsiTheme="minorHAnsi" w:cstheme="minorHAnsi"/>
          <w:sz w:val="24"/>
          <w:szCs w:val="24"/>
        </w:rPr>
        <w:t>.</w:t>
      </w:r>
      <w:r w:rsidR="00FB7397">
        <w:rPr>
          <w:rFonts w:asciiTheme="minorHAnsi" w:hAnsiTheme="minorHAnsi" w:cstheme="minorHAnsi"/>
          <w:sz w:val="24"/>
          <w:szCs w:val="24"/>
        </w:rPr>
        <w:t>49,500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Plastic Materials </w:t>
      </w:r>
      <w:r w:rsidR="008E7D84">
        <w:rPr>
          <w:rFonts w:asciiTheme="minorHAnsi" w:hAnsiTheme="minorHAnsi" w:cstheme="minorHAnsi"/>
          <w:sz w:val="24"/>
          <w:szCs w:val="24"/>
        </w:rPr>
        <w:t>(Rs.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FB7397">
        <w:rPr>
          <w:rFonts w:asciiTheme="minorHAnsi" w:hAnsiTheme="minorHAnsi" w:cstheme="minorHAnsi"/>
          <w:sz w:val="24"/>
          <w:szCs w:val="24"/>
        </w:rPr>
        <w:t>46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FB7397">
        <w:rPr>
          <w:rFonts w:asciiTheme="minorHAnsi" w:hAnsiTheme="minorHAnsi" w:cstheme="minorHAnsi"/>
          <w:sz w:val="24"/>
          <w:szCs w:val="24"/>
        </w:rPr>
        <w:t>668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</w:t>
      </w:r>
      <w:proofErr w:type="gramStart"/>
      <w:r w:rsidR="008E7D84">
        <w:rPr>
          <w:rFonts w:asciiTheme="minorHAnsi" w:hAnsiTheme="minorHAnsi" w:cstheme="minorHAnsi"/>
          <w:sz w:val="24"/>
          <w:szCs w:val="24"/>
        </w:rPr>
        <w:t xml:space="preserve">), </w:t>
      </w:r>
      <w:r w:rsidR="005A387A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5A387A">
        <w:rPr>
          <w:rFonts w:asciiTheme="minorHAnsi" w:hAnsiTheme="minorHAnsi" w:cstheme="minorHAnsi"/>
          <w:sz w:val="24"/>
          <w:szCs w:val="24"/>
        </w:rPr>
        <w:t xml:space="preserve">     </w:t>
      </w:r>
      <w:r w:rsidR="00924C71">
        <w:rPr>
          <w:rFonts w:asciiTheme="minorHAnsi" w:hAnsiTheme="minorHAnsi" w:cstheme="minorHAnsi"/>
          <w:sz w:val="24"/>
          <w:szCs w:val="24"/>
        </w:rPr>
        <w:t xml:space="preserve">Iron &amp; Steel scrap </w:t>
      </w:r>
      <w:r w:rsidR="00E045AC">
        <w:rPr>
          <w:rFonts w:asciiTheme="minorHAnsi" w:hAnsiTheme="minorHAnsi" w:cstheme="minorHAnsi"/>
          <w:sz w:val="24"/>
          <w:szCs w:val="24"/>
        </w:rPr>
        <w:t>(Rs.</w:t>
      </w:r>
      <w:r w:rsidR="00924C71">
        <w:rPr>
          <w:rFonts w:asciiTheme="minorHAnsi" w:hAnsiTheme="minorHAnsi" w:cstheme="minorHAnsi"/>
          <w:sz w:val="24"/>
          <w:szCs w:val="24"/>
        </w:rPr>
        <w:t>4</w:t>
      </w:r>
      <w:r w:rsidR="00FB7397">
        <w:rPr>
          <w:rFonts w:asciiTheme="minorHAnsi" w:hAnsiTheme="minorHAnsi" w:cstheme="minorHAnsi"/>
          <w:sz w:val="24"/>
          <w:szCs w:val="24"/>
        </w:rPr>
        <w:t>4</w:t>
      </w:r>
      <w:r w:rsidR="00924C71">
        <w:rPr>
          <w:rFonts w:asciiTheme="minorHAnsi" w:hAnsiTheme="minorHAnsi" w:cstheme="minorHAnsi"/>
          <w:sz w:val="24"/>
          <w:szCs w:val="24"/>
        </w:rPr>
        <w:t>,6</w:t>
      </w:r>
      <w:r w:rsidR="00FB7397">
        <w:rPr>
          <w:rFonts w:asciiTheme="minorHAnsi" w:hAnsiTheme="minorHAnsi" w:cstheme="minorHAnsi"/>
          <w:sz w:val="24"/>
          <w:szCs w:val="24"/>
        </w:rPr>
        <w:t>27</w:t>
      </w:r>
      <w:r w:rsidR="00E045AC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24C71">
        <w:rPr>
          <w:rFonts w:asciiTheme="minorHAnsi" w:hAnsiTheme="minorHAnsi" w:cstheme="minorHAnsi"/>
          <w:sz w:val="24"/>
          <w:szCs w:val="24"/>
        </w:rPr>
        <w:t xml:space="preserve"> Mobile Phone </w:t>
      </w:r>
      <w:r w:rsidR="007407A1">
        <w:rPr>
          <w:rFonts w:asciiTheme="minorHAnsi" w:hAnsiTheme="minorHAnsi" w:cstheme="minorHAnsi"/>
          <w:sz w:val="24"/>
          <w:szCs w:val="24"/>
        </w:rPr>
        <w:t>(Rs.</w:t>
      </w:r>
      <w:r w:rsidR="00FB7397">
        <w:rPr>
          <w:rFonts w:asciiTheme="minorHAnsi" w:hAnsiTheme="minorHAnsi" w:cstheme="minorHAnsi"/>
          <w:sz w:val="24"/>
          <w:szCs w:val="24"/>
        </w:rPr>
        <w:t>41</w:t>
      </w:r>
      <w:r w:rsidR="007407A1">
        <w:rPr>
          <w:rFonts w:asciiTheme="minorHAnsi" w:hAnsiTheme="minorHAnsi" w:cstheme="minorHAnsi"/>
          <w:sz w:val="24"/>
          <w:szCs w:val="24"/>
        </w:rPr>
        <w:t>,</w:t>
      </w:r>
      <w:r w:rsidR="00FB7397">
        <w:rPr>
          <w:rFonts w:asciiTheme="minorHAnsi" w:hAnsiTheme="minorHAnsi" w:cstheme="minorHAnsi"/>
          <w:sz w:val="24"/>
          <w:szCs w:val="24"/>
        </w:rPr>
        <w:t>440</w:t>
      </w:r>
      <w:r w:rsidR="007407A1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8E7D84">
        <w:rPr>
          <w:rFonts w:asciiTheme="minorHAnsi" w:hAnsiTheme="minorHAnsi" w:cstheme="minorHAnsi"/>
          <w:sz w:val="24"/>
          <w:szCs w:val="24"/>
        </w:rPr>
        <w:t>and</w:t>
      </w:r>
      <w:r w:rsidR="004E2A98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Electrical Machinery &amp; Apparatus </w:t>
      </w:r>
      <w:r w:rsidR="00E40F91">
        <w:rPr>
          <w:rFonts w:asciiTheme="minorHAnsi" w:hAnsiTheme="minorHAnsi" w:cstheme="minorHAnsi"/>
          <w:sz w:val="24"/>
          <w:szCs w:val="24"/>
        </w:rPr>
        <w:t xml:space="preserve">(Rs. </w:t>
      </w:r>
      <w:r w:rsidR="00FB7397">
        <w:rPr>
          <w:rFonts w:asciiTheme="minorHAnsi" w:hAnsiTheme="minorHAnsi" w:cstheme="minorHAnsi"/>
          <w:sz w:val="24"/>
          <w:szCs w:val="24"/>
        </w:rPr>
        <w:t>40</w:t>
      </w:r>
      <w:r w:rsidR="00924C71">
        <w:rPr>
          <w:rFonts w:asciiTheme="minorHAnsi" w:hAnsiTheme="minorHAnsi" w:cstheme="minorHAnsi"/>
          <w:sz w:val="24"/>
          <w:szCs w:val="24"/>
        </w:rPr>
        <w:t>,</w:t>
      </w:r>
      <w:r w:rsidR="00FB7397">
        <w:rPr>
          <w:rFonts w:asciiTheme="minorHAnsi" w:hAnsiTheme="minorHAnsi" w:cstheme="minorHAnsi"/>
          <w:sz w:val="24"/>
          <w:szCs w:val="24"/>
        </w:rPr>
        <w:t>654</w:t>
      </w:r>
      <w:r w:rsidR="00E40F91">
        <w:rPr>
          <w:rFonts w:asciiTheme="minorHAnsi" w:hAnsiTheme="minorHAnsi" w:cstheme="minorHAnsi"/>
          <w:sz w:val="24"/>
          <w:szCs w:val="24"/>
        </w:rPr>
        <w:t xml:space="preserve">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577249CF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November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340CD129" w:rsidR="009B5FCD" w:rsidRPr="00CB06B6" w:rsidRDefault="00FF4110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00E31554" w:rsidR="009B5FCD" w:rsidRDefault="00FF4110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01DC0E1E" w:rsidR="009B5FCD" w:rsidRDefault="00FF4110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1FA728B6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Medicinal Products </w:t>
            </w:r>
          </w:p>
        </w:tc>
        <w:tc>
          <w:tcPr>
            <w:tcW w:w="2410" w:type="dxa"/>
            <w:vAlign w:val="bottom"/>
          </w:tcPr>
          <w:p w14:paraId="61F8CDCA" w14:textId="10147032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45.03</w:t>
            </w:r>
          </w:p>
        </w:tc>
        <w:tc>
          <w:tcPr>
            <w:tcW w:w="2318" w:type="dxa"/>
            <w:vAlign w:val="bottom"/>
          </w:tcPr>
          <w:p w14:paraId="20FB9D05" w14:textId="753C185B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981.36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6AD189C2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Petroleum products</w:t>
            </w:r>
          </w:p>
        </w:tc>
        <w:tc>
          <w:tcPr>
            <w:tcW w:w="2410" w:type="dxa"/>
            <w:vAlign w:val="bottom"/>
          </w:tcPr>
          <w:p w14:paraId="6BD33BB8" w14:textId="345380D6" w:rsidR="009B5FCD" w:rsidRDefault="00163BCA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-26.87</w:t>
            </w:r>
          </w:p>
        </w:tc>
        <w:tc>
          <w:tcPr>
            <w:tcW w:w="2318" w:type="dxa"/>
            <w:vAlign w:val="bottom"/>
          </w:tcPr>
          <w:p w14:paraId="21A6E1AE" w14:textId="4B27C2D9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182.43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422E1C14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Natural Gas Liquified </w:t>
            </w:r>
          </w:p>
        </w:tc>
        <w:tc>
          <w:tcPr>
            <w:tcW w:w="2410" w:type="dxa"/>
            <w:vAlign w:val="bottom"/>
          </w:tcPr>
          <w:p w14:paraId="5F21B431" w14:textId="1619011D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17.63</w:t>
            </w:r>
          </w:p>
        </w:tc>
        <w:tc>
          <w:tcPr>
            <w:tcW w:w="2318" w:type="dxa"/>
            <w:vAlign w:val="bottom"/>
          </w:tcPr>
          <w:p w14:paraId="2B0AB736" w14:textId="0A92709C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63BCA">
              <w:rPr>
                <w:rFonts w:asciiTheme="minorHAnsi" w:hAnsiTheme="minorHAnsi" w:cstheme="minorHAnsi"/>
                <w:sz w:val="24"/>
                <w:szCs w:val="24"/>
              </w:rPr>
              <w:t>93.35</w:t>
            </w:r>
          </w:p>
        </w:tc>
      </w:tr>
      <w:tr w:rsidR="009B5FCD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7DF7F5D1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Petroleum crude</w:t>
            </w:r>
          </w:p>
        </w:tc>
        <w:tc>
          <w:tcPr>
            <w:tcW w:w="2410" w:type="dxa"/>
            <w:vAlign w:val="bottom"/>
          </w:tcPr>
          <w:p w14:paraId="06265AE7" w14:textId="30ED94F5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63BCA">
              <w:rPr>
                <w:rFonts w:asciiTheme="minorHAnsi" w:hAnsiTheme="minorHAnsi" w:cstheme="minorHAnsi"/>
                <w:sz w:val="24"/>
                <w:szCs w:val="24"/>
              </w:rPr>
              <w:t>16.81</w:t>
            </w:r>
          </w:p>
        </w:tc>
        <w:tc>
          <w:tcPr>
            <w:tcW w:w="2318" w:type="dxa"/>
            <w:vAlign w:val="bottom"/>
          </w:tcPr>
          <w:p w14:paraId="087A03EC" w14:textId="16C4E82E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64.97</w:t>
            </w:r>
          </w:p>
        </w:tc>
      </w:tr>
      <w:tr w:rsidR="00597AB5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1CC182EC" w:rsidR="00597AB5" w:rsidRDefault="008353F4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 Oil</w:t>
            </w:r>
            <w:r w:rsidR="00597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8D49ABC" w14:textId="72DB228D" w:rsidR="00597AB5" w:rsidRDefault="00163BCA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-16.86</w:t>
            </w:r>
          </w:p>
        </w:tc>
        <w:tc>
          <w:tcPr>
            <w:tcW w:w="2318" w:type="dxa"/>
            <w:vAlign w:val="bottom"/>
          </w:tcPr>
          <w:p w14:paraId="3F411A01" w14:textId="48519F27" w:rsidR="00597AB5" w:rsidRDefault="00163BCA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48.60</w:t>
            </w:r>
          </w:p>
        </w:tc>
      </w:tr>
      <w:tr w:rsidR="00AB7E2B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02DA23F6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Iron &amp; Steel </w:t>
            </w:r>
          </w:p>
        </w:tc>
        <w:tc>
          <w:tcPr>
            <w:tcW w:w="2410" w:type="dxa"/>
            <w:vAlign w:val="bottom"/>
          </w:tcPr>
          <w:p w14:paraId="7A113B0E" w14:textId="7C3843A3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3.15</w:t>
            </w:r>
          </w:p>
        </w:tc>
        <w:tc>
          <w:tcPr>
            <w:tcW w:w="2318" w:type="dxa"/>
            <w:vAlign w:val="bottom"/>
          </w:tcPr>
          <w:p w14:paraId="0213831F" w14:textId="09A36A28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129.58</w:t>
            </w:r>
          </w:p>
        </w:tc>
      </w:tr>
      <w:tr w:rsidR="00AB7E2B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05A243BA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Plastic Materials</w:t>
            </w:r>
          </w:p>
        </w:tc>
        <w:tc>
          <w:tcPr>
            <w:tcW w:w="2410" w:type="dxa"/>
            <w:vAlign w:val="bottom"/>
          </w:tcPr>
          <w:p w14:paraId="0D0D655B" w14:textId="2A008F5A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-9.38</w:t>
            </w:r>
          </w:p>
        </w:tc>
        <w:tc>
          <w:tcPr>
            <w:tcW w:w="2318" w:type="dxa"/>
            <w:vAlign w:val="bottom"/>
          </w:tcPr>
          <w:p w14:paraId="55F61C23" w14:textId="5818FF8E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31.78</w:t>
            </w:r>
          </w:p>
        </w:tc>
      </w:tr>
      <w:tr w:rsidR="00AB7E2B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101D460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779FEF04" w14:textId="37280338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-6.25</w:t>
            </w:r>
          </w:p>
        </w:tc>
        <w:tc>
          <w:tcPr>
            <w:tcW w:w="2318" w:type="dxa"/>
            <w:vAlign w:val="bottom"/>
          </w:tcPr>
          <w:p w14:paraId="4DA16A1B" w14:textId="43A4FC1D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66.45</w:t>
            </w:r>
          </w:p>
        </w:tc>
      </w:tr>
      <w:tr w:rsidR="00AB7E2B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3DF202E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2410" w:type="dxa"/>
            <w:vAlign w:val="bottom"/>
          </w:tcPr>
          <w:p w14:paraId="3EC55183" w14:textId="08104D89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12.94</w:t>
            </w:r>
          </w:p>
        </w:tc>
        <w:tc>
          <w:tcPr>
            <w:tcW w:w="2318" w:type="dxa"/>
            <w:vAlign w:val="bottom"/>
          </w:tcPr>
          <w:p w14:paraId="32D4E116" w14:textId="1F03C7BC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20.55</w:t>
            </w:r>
          </w:p>
        </w:tc>
      </w:tr>
      <w:tr w:rsidR="00AB7E2B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7DA3D4D8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Machinery &amp; Apparatus</w:t>
            </w:r>
          </w:p>
        </w:tc>
        <w:tc>
          <w:tcPr>
            <w:tcW w:w="2410" w:type="dxa"/>
            <w:vAlign w:val="bottom"/>
          </w:tcPr>
          <w:p w14:paraId="54D7E057" w14:textId="0D76DB28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  <w:r w:rsidR="00163BCA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318" w:type="dxa"/>
            <w:vAlign w:val="bottom"/>
          </w:tcPr>
          <w:p w14:paraId="78C64E02" w14:textId="09ECFD2D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163BCA">
              <w:rPr>
                <w:rFonts w:asciiTheme="minorHAnsi" w:hAnsiTheme="minorHAnsi" w:cstheme="minorHAnsi"/>
                <w:sz w:val="24"/>
                <w:szCs w:val="24"/>
              </w:rPr>
              <w:t>1.41</w:t>
            </w:r>
          </w:p>
        </w:tc>
      </w:tr>
    </w:tbl>
    <w:p w14:paraId="615F1780" w14:textId="77777777" w:rsidR="00937A1D" w:rsidRDefault="00937A1D" w:rsidP="008E3BBB">
      <w:pPr>
        <w:pStyle w:val="BodyText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D1704A" w14:textId="5494892B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3AA7B626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393075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E1FA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8E1FA4">
        <w:rPr>
          <w:rFonts w:asciiTheme="minorHAnsi" w:hAnsiTheme="minorHAnsi" w:cstheme="minorHAnsi"/>
          <w:sz w:val="24"/>
          <w:szCs w:val="24"/>
        </w:rPr>
        <w:t xml:space="preserve">  </w:t>
      </w:r>
      <w:r w:rsidR="00F10A69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646CD7">
        <w:rPr>
          <w:rFonts w:asciiTheme="minorHAnsi" w:hAnsiTheme="minorHAnsi" w:cstheme="minorHAnsi"/>
          <w:sz w:val="24"/>
          <w:szCs w:val="24"/>
        </w:rPr>
        <w:t>86</w:t>
      </w:r>
      <w:r w:rsidR="0018123C">
        <w:rPr>
          <w:rFonts w:asciiTheme="minorHAnsi" w:hAnsiTheme="minorHAnsi" w:cstheme="minorHAnsi"/>
          <w:sz w:val="24"/>
          <w:szCs w:val="24"/>
        </w:rPr>
        <w:t>8</w:t>
      </w:r>
      <w:r w:rsidR="00646CD7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331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18123C">
        <w:rPr>
          <w:rFonts w:asciiTheme="minorHAnsi" w:hAnsiTheme="minorHAnsi" w:cstheme="minorHAnsi"/>
          <w:sz w:val="24"/>
          <w:szCs w:val="24"/>
        </w:rPr>
        <w:t>4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901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(-)</w:t>
      </w:r>
      <w:r w:rsidR="0018123C">
        <w:rPr>
          <w:rFonts w:asciiTheme="minorHAnsi" w:hAnsiTheme="minorHAnsi" w:cstheme="minorHAnsi"/>
          <w:sz w:val="24"/>
          <w:szCs w:val="24"/>
        </w:rPr>
        <w:t>4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328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460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646CD7">
        <w:rPr>
          <w:rFonts w:asciiTheme="minorHAnsi" w:hAnsiTheme="minorHAnsi" w:cstheme="minorHAnsi"/>
          <w:sz w:val="24"/>
          <w:szCs w:val="24"/>
        </w:rPr>
        <w:t>2</w:t>
      </w:r>
      <w:r w:rsidR="0018123C">
        <w:rPr>
          <w:rFonts w:asciiTheme="minorHAnsi" w:hAnsiTheme="minorHAnsi" w:cstheme="minorHAnsi"/>
          <w:sz w:val="24"/>
          <w:szCs w:val="24"/>
        </w:rPr>
        <w:t>5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18123C">
        <w:rPr>
          <w:rFonts w:asciiTheme="minorHAnsi" w:hAnsiTheme="minorHAnsi" w:cstheme="minorHAnsi"/>
          <w:sz w:val="24"/>
          <w:szCs w:val="24"/>
        </w:rPr>
        <w:t>522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05220A01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December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589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5B4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4913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4E"/>
    <w:rsid w:val="001615BE"/>
    <w:rsid w:val="00161B20"/>
    <w:rsid w:val="00161B51"/>
    <w:rsid w:val="0016208D"/>
    <w:rsid w:val="00162866"/>
    <w:rsid w:val="00162A87"/>
    <w:rsid w:val="001632AF"/>
    <w:rsid w:val="00163BCA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5B4D"/>
    <w:rsid w:val="00176167"/>
    <w:rsid w:val="001764C5"/>
    <w:rsid w:val="0017689D"/>
    <w:rsid w:val="001771DE"/>
    <w:rsid w:val="0018011C"/>
    <w:rsid w:val="001808A4"/>
    <w:rsid w:val="00180C02"/>
    <w:rsid w:val="0018123C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62AC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34F8"/>
    <w:rsid w:val="003142E1"/>
    <w:rsid w:val="0031492C"/>
    <w:rsid w:val="00315550"/>
    <w:rsid w:val="00315788"/>
    <w:rsid w:val="003157F2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1BC4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075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040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802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0677D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5E7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795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5B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98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DB1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5D57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1DA8"/>
    <w:rsid w:val="005520EC"/>
    <w:rsid w:val="00552B9B"/>
    <w:rsid w:val="00552C39"/>
    <w:rsid w:val="005537D2"/>
    <w:rsid w:val="00553AF5"/>
    <w:rsid w:val="005540A6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387A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1DB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11FE"/>
    <w:rsid w:val="0064266B"/>
    <w:rsid w:val="00643942"/>
    <w:rsid w:val="0064648B"/>
    <w:rsid w:val="0064670C"/>
    <w:rsid w:val="00646818"/>
    <w:rsid w:val="00646AA9"/>
    <w:rsid w:val="00646CD7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17"/>
    <w:rsid w:val="00693DFE"/>
    <w:rsid w:val="006941BB"/>
    <w:rsid w:val="00694647"/>
    <w:rsid w:val="006955D2"/>
    <w:rsid w:val="00695A73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90A"/>
    <w:rsid w:val="006F7CAA"/>
    <w:rsid w:val="006F7EDB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13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1486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6A58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1D5"/>
    <w:rsid w:val="008029C7"/>
    <w:rsid w:val="00803096"/>
    <w:rsid w:val="00803460"/>
    <w:rsid w:val="008055D9"/>
    <w:rsid w:val="00805C8F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53F4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41C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1FA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17828"/>
    <w:rsid w:val="00920130"/>
    <w:rsid w:val="00920505"/>
    <w:rsid w:val="0092059C"/>
    <w:rsid w:val="0092175B"/>
    <w:rsid w:val="00921A82"/>
    <w:rsid w:val="00922D5C"/>
    <w:rsid w:val="009236DB"/>
    <w:rsid w:val="0092405F"/>
    <w:rsid w:val="00924C71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1ABD"/>
    <w:rsid w:val="00932517"/>
    <w:rsid w:val="00933DA3"/>
    <w:rsid w:val="00934331"/>
    <w:rsid w:val="009346C1"/>
    <w:rsid w:val="009349CF"/>
    <w:rsid w:val="0093558B"/>
    <w:rsid w:val="00935F41"/>
    <w:rsid w:val="00936737"/>
    <w:rsid w:val="00937A1D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84D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80CE6"/>
    <w:rsid w:val="00981934"/>
    <w:rsid w:val="00981B41"/>
    <w:rsid w:val="00981B59"/>
    <w:rsid w:val="009824B1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576E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A73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0DEF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8F"/>
    <w:rsid w:val="00B25DC6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36ED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C50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9F6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D6E"/>
    <w:rsid w:val="00C33E2B"/>
    <w:rsid w:val="00C3489C"/>
    <w:rsid w:val="00C350E3"/>
    <w:rsid w:val="00C351E4"/>
    <w:rsid w:val="00C37725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47E44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4D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021B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6889"/>
    <w:rsid w:val="00E06A87"/>
    <w:rsid w:val="00E07B80"/>
    <w:rsid w:val="00E11378"/>
    <w:rsid w:val="00E115AD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47B18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5E2E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5FC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B7397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1E2E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10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9C57-B3EE-4DFD-99D6-16DD5EE6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</cp:lastModifiedBy>
  <cp:revision>254</cp:revision>
  <cp:lastPrinted>2022-01-14T07:17:00Z</cp:lastPrinted>
  <dcterms:created xsi:type="dcterms:W3CDTF">2020-02-11T06:09:00Z</dcterms:created>
  <dcterms:modified xsi:type="dcterms:W3CDTF">2022-01-14T09:52:00Z</dcterms:modified>
</cp:coreProperties>
</file>